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882" w:rsidRDefault="005A5F60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bookmarkStart w:id="0" w:name="_Ref494746248"/>
      <w:bookmarkStart w:id="1" w:name="_Ref4817"/>
      <w:r>
        <w:rPr>
          <w:rFonts w:cs="Arial"/>
          <w:sz w:val="22"/>
        </w:rPr>
        <w:t>3GPP TSG RAN WG1 #122bis</w:t>
      </w:r>
      <w:r>
        <w:rPr>
          <w:rFonts w:cs="Arial"/>
          <w:sz w:val="22"/>
        </w:rPr>
        <w:tab/>
        <w:t>R1-2506908</w:t>
      </w:r>
    </w:p>
    <w:p w:rsidR="00954882" w:rsidRDefault="005A5F60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  <w:lang w:eastAsia="ja-JP"/>
        </w:rPr>
      </w:pPr>
      <w:r>
        <w:rPr>
          <w:rFonts w:cs="Arial"/>
          <w:sz w:val="22"/>
          <w:lang w:eastAsia="ja-JP"/>
        </w:rPr>
        <w:t>Prague, Czech, Oct 13</w:t>
      </w:r>
      <w:r w:rsidRPr="00232963">
        <w:rPr>
          <w:rFonts w:cs="Arial"/>
          <w:sz w:val="22"/>
          <w:vertAlign w:val="superscript"/>
          <w:lang w:eastAsia="ja-JP"/>
        </w:rPr>
        <w:t>th</w:t>
      </w:r>
      <w:r>
        <w:rPr>
          <w:rFonts w:cs="Arial"/>
          <w:sz w:val="22"/>
          <w:lang w:eastAsia="ja-JP"/>
        </w:rPr>
        <w:t xml:space="preserve"> – 17</w:t>
      </w:r>
      <w:bookmarkStart w:id="2" w:name="_GoBack"/>
      <w:r w:rsidRPr="00232963">
        <w:rPr>
          <w:rFonts w:cs="Arial"/>
          <w:sz w:val="22"/>
          <w:vertAlign w:val="superscript"/>
          <w:lang w:eastAsia="ja-JP"/>
        </w:rPr>
        <w:t>th</w:t>
      </w:r>
      <w:bookmarkEnd w:id="2"/>
      <w:r>
        <w:rPr>
          <w:rFonts w:cs="Arial"/>
          <w:sz w:val="22"/>
          <w:lang w:eastAsia="ja-JP"/>
        </w:rPr>
        <w:t>, 2025</w:t>
      </w:r>
    </w:p>
    <w:p w:rsidR="00954882" w:rsidRDefault="00954882">
      <w:pPr>
        <w:rPr>
          <w:rFonts w:ascii="Arial" w:hAnsi="Arial" w:cs="Arial"/>
          <w:b/>
          <w:kern w:val="2"/>
          <w:sz w:val="22"/>
        </w:rPr>
      </w:pPr>
    </w:p>
    <w:p w:rsidR="00954882" w:rsidRDefault="005A5F60">
      <w:pPr>
        <w:tabs>
          <w:tab w:val="left" w:pos="1418"/>
        </w:tabs>
        <w:ind w:left="1440" w:hanging="142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>:  Discussion on the LS on OCC for IoT-NTN TDD mode</w:t>
      </w:r>
    </w:p>
    <w:p w:rsidR="00954882" w:rsidRDefault="005A5F60">
      <w:pPr>
        <w:tabs>
          <w:tab w:val="left" w:pos="1418"/>
        </w:tabs>
        <w:ind w:left="1440" w:hanging="14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 xml:space="preserve">:  </w:t>
      </w:r>
      <w:r>
        <w:rPr>
          <w:rStyle w:val="afe"/>
          <w:rFonts w:ascii="Arial" w:hAnsi="Arial" w:cs="Arial"/>
          <w:color w:val="000000" w:themeColor="text1"/>
          <w:shd w:val="clear" w:color="auto" w:fill="FFFFFF"/>
        </w:rPr>
        <w:t>ZTE Corporation, Sanechips</w:t>
      </w:r>
    </w:p>
    <w:p w:rsidR="00954882" w:rsidRDefault="005A5F60">
      <w:pPr>
        <w:tabs>
          <w:tab w:val="left" w:pos="1418"/>
        </w:tabs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5</w:t>
      </w:r>
    </w:p>
    <w:p w:rsidR="00954882" w:rsidRDefault="005A5F60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:  Discussion</w:t>
      </w:r>
    </w:p>
    <w:p w:rsidR="00954882" w:rsidRDefault="005A5F60">
      <w:pPr>
        <w:pStyle w:val="1"/>
        <w:pBdr>
          <w:top w:val="single" w:sz="12" w:space="0" w:color="auto"/>
        </w:pBdr>
      </w:pPr>
      <w:bookmarkStart w:id="4" w:name="_Ref165994003"/>
      <w:r>
        <w:t>Introduction</w:t>
      </w:r>
      <w:bookmarkEnd w:id="0"/>
      <w:bookmarkEnd w:id="1"/>
      <w:bookmarkEnd w:id="4"/>
    </w:p>
    <w:p w:rsidR="00954882" w:rsidRDefault="005A5F60">
      <w:pPr>
        <w:spacing w:beforeLines="50" w:before="120" w:afterLines="50" w:after="120"/>
        <w:rPr>
          <w:rFonts w:eastAsia="等线"/>
          <w:lang w:val="en-US" w:eastAsia="zh-CN"/>
        </w:rPr>
      </w:pPr>
      <w:r>
        <w:rPr>
          <w:lang w:val="en-US" w:eastAsia="zh-CN"/>
        </w:rPr>
        <w:t xml:space="preserve">In RAN2 LS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_Ref209711086 \n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 xml:space="preserve">[1] 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RAN2 check with RAN1 whether there is any concerns regarding RAN2 assumption that OCC can be supported for IoT-NTN TDD mode</w:t>
      </w:r>
      <w:r>
        <w:rPr>
          <w:lang w:eastAsia="zh-CN"/>
        </w:rPr>
        <w:t xml:space="preserve">. </w:t>
      </w:r>
      <w:r>
        <w:t>In this contribution, the views on RAN2 question is elaborated</w:t>
      </w:r>
      <w:r>
        <w:rPr>
          <w:rFonts w:hint="eastAsia"/>
        </w:rPr>
        <w:t>.</w:t>
      </w:r>
    </w:p>
    <w:p w:rsidR="00954882" w:rsidRDefault="005A5F60" w:rsidP="008B1ABC">
      <w:pPr>
        <w:pStyle w:val="1"/>
        <w:pBdr>
          <w:top w:val="single" w:sz="12" w:space="0" w:color="auto"/>
        </w:pBdr>
        <w:spacing w:after="120"/>
        <w:rPr>
          <w:lang w:val="en-US" w:eastAsia="zh-CN"/>
        </w:rPr>
      </w:pPr>
      <w:r>
        <w:rPr>
          <w:lang w:val="en-US" w:eastAsia="zh-CN"/>
        </w:rPr>
        <w:t>Discussion</w:t>
      </w:r>
    </w:p>
    <w:p w:rsidR="00954882" w:rsidRDefault="005A5F60">
      <w:pPr>
        <w:rPr>
          <w:lang w:val="en-US" w:eastAsia="zh-CN"/>
        </w:rPr>
      </w:pPr>
      <w:r>
        <w:rPr>
          <w:lang w:val="en-US" w:eastAsia="zh-CN"/>
        </w:rPr>
        <w:t>In RAN2 LS, RAN2 informs RAN1 that following assumption is achieved in RAN2 and check with RAN1 whether there is any concern: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4882">
        <w:tc>
          <w:tcPr>
            <w:tcW w:w="9629" w:type="dxa"/>
          </w:tcPr>
          <w:p w:rsidR="00954882" w:rsidRDefault="005A5F60">
            <w:pPr>
              <w:pStyle w:val="Agreement"/>
              <w:jc w:val="left"/>
            </w:pPr>
            <w:r>
              <w:t>RAN2 assumes that OCC defined for IoT NTN Rel-19 can be supported for IoT NTN TDD mode but ask RAN1 for confirmation</w:t>
            </w:r>
          </w:p>
        </w:tc>
      </w:tr>
    </w:tbl>
    <w:p w:rsidR="00954882" w:rsidRDefault="005A5F60">
      <w:pPr>
        <w:spacing w:before="120" w:after="120"/>
        <w:rPr>
          <w:iCs/>
          <w:lang w:eastAsia="zh-CN"/>
        </w:rPr>
      </w:pPr>
      <w:r>
        <w:rPr>
          <w:iCs/>
          <w:lang w:eastAsia="zh-CN"/>
        </w:rPr>
        <w:t xml:space="preserve">Regarding OCC feature, RAN1 has discussed whether it can be applied in IoT-NTN TDD mode. The final decision is that the OCC feature is only applicable to IoT-NTN FDD band as reflected in the latest RAN1 UE features list for Rel-19 LTE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REF _Ref209711110 \n \h </w:instrText>
      </w:r>
      <w:r>
        <w:rPr>
          <w:iCs/>
          <w:lang w:eastAsia="zh-CN"/>
        </w:rPr>
      </w:r>
      <w:r>
        <w:rPr>
          <w:iCs/>
          <w:lang w:eastAsia="zh-CN"/>
        </w:rPr>
        <w:fldChar w:fldCharType="separate"/>
      </w:r>
      <w:r>
        <w:rPr>
          <w:iCs/>
          <w:lang w:eastAsia="zh-CN"/>
        </w:rPr>
        <w:t xml:space="preserve">[2] </w: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>and also in RAN1 specification, e.g., as shown below.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4882">
        <w:tc>
          <w:tcPr>
            <w:tcW w:w="9629" w:type="dxa"/>
          </w:tcPr>
          <w:p w:rsidR="00954882" w:rsidRDefault="005A5F60">
            <w:pPr>
              <w:spacing w:after="180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lang w:eastAsia="zh-CN"/>
              </w:rPr>
              <w:t>T</w:t>
            </w:r>
            <w:r>
              <w:rPr>
                <w:rFonts w:eastAsia="等线"/>
                <w:b/>
                <w:lang w:eastAsia="zh-CN"/>
              </w:rPr>
              <w:t>S 36.211</w:t>
            </w:r>
          </w:p>
          <w:p w:rsidR="00954882" w:rsidRDefault="005A5F60">
            <w:pPr>
              <w:spacing w:after="180"/>
              <w:rPr>
                <w:rFonts w:eastAsia="等线"/>
                <w:b/>
                <w:lang w:eastAsia="zh-CN"/>
              </w:rPr>
            </w:pPr>
            <w:bookmarkStart w:id="5" w:name="_Toc454818171"/>
            <w:r>
              <w:rPr>
                <w:rFonts w:eastAsia="等线"/>
                <w:b/>
                <w:lang w:eastAsia="zh-CN"/>
              </w:rPr>
              <w:t>10.1.3.6</w:t>
            </w:r>
            <w:r>
              <w:rPr>
                <w:rFonts w:eastAsia="等线"/>
                <w:b/>
                <w:lang w:eastAsia="zh-CN"/>
              </w:rPr>
              <w:tab/>
              <w:t>Mapping to physical resources</w:t>
            </w:r>
            <w:bookmarkEnd w:id="5"/>
          </w:p>
          <w:p w:rsidR="00954882" w:rsidRDefault="005A5F60">
            <w:pPr>
              <w:spacing w:after="1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For a UE communicating </w:t>
            </w:r>
            <w:r>
              <w:rPr>
                <w:rFonts w:eastAsia="等线"/>
                <w:highlight w:val="yellow"/>
                <w:lang w:eastAsia="zh-CN"/>
              </w:rPr>
              <w:t>over NTN in FDD operation</w:t>
            </w:r>
            <w:r>
              <w:rPr>
                <w:rFonts w:eastAsia="等线"/>
                <w:lang w:eastAsia="zh-CN"/>
              </w:rPr>
              <w:t xml:space="preserve">, if the higher layer parameter </w:t>
            </w:r>
            <w:r>
              <w:rPr>
                <w:rFonts w:eastAsia="等线"/>
                <w:i/>
                <w:iCs/>
                <w:lang w:eastAsia="zh-CN"/>
              </w:rPr>
              <w:t>npusch-OCC-Enabled</w:t>
            </w:r>
            <w:r>
              <w:rPr>
                <w:rFonts w:eastAsia="等线"/>
                <w:lang w:eastAsia="zh-CN"/>
              </w:rPr>
              <w:t xml:space="preserve"> is configured, OCC is indicated as activated in DCI Format N0 as described in [3], and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eastAsia="等线" w:hAnsi="Cambria Math"/>
                  <w:lang w:eastAsia="zh-CN"/>
                </w:rPr>
                <m:t>≥2</m:t>
              </m:r>
            </m:oMath>
            <w:r>
              <w:rPr>
                <w:rFonts w:eastAsia="等线"/>
                <w:lang w:eastAsia="zh-CN"/>
              </w:rPr>
              <w:t>,</w:t>
            </w:r>
          </w:p>
          <w:p w:rsidR="00954882" w:rsidRDefault="005A5F60">
            <w:pPr>
              <w:spacing w:after="120"/>
              <w:ind w:leftChars="200" w:left="4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Δ</m:t>
              </m:r>
              <m:r>
                <w:rPr>
                  <w:rFonts w:ascii="Cambria Math" w:eastAsia="等线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 xml:space="preserve">=15 </m:t>
              </m:r>
              <m:r>
                <m:rPr>
                  <m:nor/>
                </m:rPr>
                <w:rPr>
                  <w:rFonts w:eastAsia="等线"/>
                  <w:lang w:eastAsia="zh-CN"/>
                </w:rPr>
                <m:t>kHz</m:t>
              </m:r>
            </m:oMath>
            <w:r>
              <w:rPr>
                <w:rFonts w:eastAsia="等线"/>
                <w:lang w:eastAsia="zh-CN"/>
              </w:rPr>
              <w:t xml:space="preserve">, after mapping to a slot, the slot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-1</m:t>
              </m:r>
            </m:oMath>
            <w:r>
              <w:rPr>
                <w:rFonts w:eastAsia="等线"/>
                <w:lang w:eastAsia="zh-CN"/>
              </w:rPr>
              <w:t xml:space="preserve"> additional times and pairs of slots shall be multiplied by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q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(</m:t>
              </m:r>
              <m:r>
                <w:rPr>
                  <w:rFonts w:ascii="Cambria Math" w:eastAsia="等线" w:hAnsi="Cambria Math"/>
                  <w:lang w:eastAsia="zh-CN"/>
                </w:rPr>
                <m:t>m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)</m:t>
              </m:r>
            </m:oMath>
            <w:r>
              <w:rPr>
                <w:rFonts w:eastAsia="等线"/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(∙)</m:t>
              </m:r>
            </m:oMath>
            <w:r>
              <w:rPr>
                <w:rFonts w:eastAsia="等线"/>
                <w:lang w:eastAsia="zh-CN"/>
              </w:rPr>
              <w:t xml:space="preserve"> to the following slot, 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=1</m:t>
              </m:r>
            </m:oMath>
            <w:r>
              <w:rPr>
                <w:rFonts w:eastAsia="等线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=2</m:t>
              </m:r>
            </m:oMath>
            <w:r>
              <w:rPr>
                <w:rFonts w:eastAsia="等线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OCC</m:t>
                  </m:r>
                </m:sub>
              </m:sSub>
            </m:oMath>
            <w:r>
              <w:rPr>
                <w:rFonts w:eastAsia="等线"/>
                <w:lang w:eastAsia="zh-CN"/>
              </w:rPr>
              <w:t xml:space="preserve">, and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q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(</m:t>
              </m:r>
              <m:r>
                <w:rPr>
                  <w:rFonts w:ascii="Cambria Math" w:eastAsia="等线" w:hAnsi="Cambria Math"/>
                  <w:lang w:eastAsia="zh-CN"/>
                </w:rPr>
                <m:t>m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)</m:t>
              </m:r>
            </m:oMath>
            <w:r>
              <w:rPr>
                <w:rFonts w:eastAsia="等线"/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lang w:eastAsia="zh-CN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rFonts w:eastAsia="等线"/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等线" w:hAnsi="Cambria Math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lang w:eastAsia="zh-CN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rFonts w:eastAsia="等线"/>
                <w:lang w:eastAsia="zh-CN"/>
              </w:rPr>
              <w:t xml:space="preserve"> as indicated by the DCI as described in TS36.212 [3].</w:t>
            </w:r>
          </w:p>
          <w:p w:rsidR="00954882" w:rsidRDefault="005A5F60">
            <w:pPr>
              <w:spacing w:after="120"/>
              <w:ind w:leftChars="200" w:left="400"/>
              <w:rPr>
                <w:iCs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Δ</m:t>
              </m:r>
              <m:r>
                <w:rPr>
                  <w:rFonts w:ascii="Cambria Math" w:eastAsia="等线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 xml:space="preserve">=3.75 </m:t>
              </m:r>
              <m:r>
                <m:rPr>
                  <m:nor/>
                </m:rPr>
                <w:rPr>
                  <w:rFonts w:eastAsia="等线"/>
                  <w:lang w:eastAsia="zh-CN"/>
                </w:rPr>
                <m:t>kHz</m:t>
              </m:r>
            </m:oMath>
            <w:r>
              <w:rPr>
                <w:rFonts w:eastAsia="等线"/>
                <w:lang w:eastAsia="zh-CN"/>
              </w:rPr>
              <w:t xml:space="preserve">, after mapping to a data symbol, the data symbol shall repeated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-1</m:t>
              </m:r>
            </m:oMath>
            <w:r>
              <w:rPr>
                <w:rFonts w:eastAsia="等线"/>
                <w:lang w:eastAsia="zh-CN"/>
              </w:rPr>
              <w:t xml:space="preserve"> additional times and pairs of data symbols shall be multiplied by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q(m)</m:t>
              </m:r>
            </m:oMath>
            <w:r>
              <w:rPr>
                <w:rFonts w:eastAsia="等线"/>
                <w:lang w:eastAsia="zh-CN"/>
              </w:rPr>
              <w:t xml:space="preserve"> while skipping the DMRS symbol and guard period within the slot, before continuing the mapping of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(∙)</m:t>
              </m:r>
            </m:oMath>
            <w:r>
              <w:rPr>
                <w:rFonts w:eastAsia="等线"/>
                <w:lang w:eastAsia="zh-CN"/>
              </w:rPr>
              <w:t xml:space="preserve"> to the following data symbol, the process repeats for all the data symbols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=1</m:t>
              </m:r>
            </m:oMath>
            <w:r>
              <w:rPr>
                <w:rFonts w:eastAsia="等线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=2</m:t>
              </m:r>
            </m:oMath>
            <w:r>
              <w:rPr>
                <w:rFonts w:eastAsia="等线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lang w:eastAsia="zh-CN"/>
                    </w:rPr>
                    <m:t>OCC</m:t>
                  </m:r>
                </m:sub>
              </m:sSub>
            </m:oMath>
            <w:r>
              <w:rPr>
                <w:rFonts w:eastAsia="等线"/>
                <w:lang w:eastAsia="zh-CN"/>
              </w:rPr>
              <w:t>, and</w:t>
            </w:r>
            <w:r>
              <w:rPr>
                <w:rFonts w:ascii="Cambria Math" w:eastAsia="等线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q(m)</m:t>
              </m:r>
            </m:oMath>
            <w:r>
              <w:rPr>
                <w:rFonts w:eastAsia="等线"/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>
              <w:rPr>
                <w:rFonts w:eastAsia="等线"/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rFonts w:eastAsia="等线"/>
                <w:lang w:eastAsia="zh-CN"/>
              </w:rPr>
              <w:t xml:space="preserve"> as indicated by the DCI as described in TS36.212 [3].</w:t>
            </w:r>
          </w:p>
        </w:tc>
      </w:tr>
    </w:tbl>
    <w:p w:rsidR="00954882" w:rsidRDefault="005A5F60">
      <w:pPr>
        <w:spacing w:before="120" w:after="120"/>
        <w:rPr>
          <w:iCs/>
          <w:lang w:eastAsia="zh-CN"/>
        </w:rPr>
      </w:pPr>
      <w:r>
        <w:rPr>
          <w:rFonts w:hint="eastAsia"/>
          <w:iCs/>
          <w:lang w:eastAsia="zh-CN"/>
        </w:rPr>
        <w:t>W</w:t>
      </w:r>
      <w:r>
        <w:rPr>
          <w:iCs/>
          <w:lang w:eastAsia="zh-CN"/>
        </w:rPr>
        <w:t>ith above consideration, RAN1 can reply RAN2 that RAN1 has agreed not to support OCC in IoT-NTN TDD mode.</w:t>
      </w:r>
    </w:p>
    <w:p w:rsidR="00954882" w:rsidRDefault="005A5F60">
      <w:pPr>
        <w:spacing w:before="120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Reply RAN2 that RAN1 has agreed not to support OCC in IoT-NTN TDD mode</w:t>
      </w:r>
      <w:r>
        <w:rPr>
          <w:rFonts w:eastAsia="等线"/>
          <w:i/>
        </w:rPr>
        <w:t>.</w:t>
      </w:r>
    </w:p>
    <w:p w:rsidR="00954882" w:rsidRDefault="005A5F60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954882" w:rsidRDefault="005A5F60">
      <w:pPr>
        <w:spacing w:beforeLines="50" w:before="120" w:afterLines="50" w:after="120"/>
        <w:rPr>
          <w:lang w:val="en-US" w:eastAsia="zh-CN"/>
        </w:rPr>
      </w:pPr>
      <w:r>
        <w:rPr>
          <w:lang w:eastAsia="zh-CN"/>
        </w:rPr>
        <w:t xml:space="preserve">In this contribution, </w:t>
      </w:r>
      <w:r>
        <w:rPr>
          <w:lang w:val="en-US" w:eastAsia="zh-CN"/>
        </w:rPr>
        <w:t>according to the discussion above, the following proposals are made:</w:t>
      </w:r>
    </w:p>
    <w:p w:rsidR="00954882" w:rsidRDefault="005A5F60">
      <w:pPr>
        <w:spacing w:before="120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Reply RAN2 that RAN1 has agreed not to support OCC in IoT-NTN TDD mode</w:t>
      </w:r>
      <w:r>
        <w:rPr>
          <w:rFonts w:eastAsia="等线"/>
          <w:i/>
        </w:rPr>
        <w:t>.</w:t>
      </w:r>
    </w:p>
    <w:p w:rsidR="00954882" w:rsidRDefault="005A5F60" w:rsidP="0033145B">
      <w:pPr>
        <w:pStyle w:val="1"/>
        <w:pBdr>
          <w:top w:val="single" w:sz="12" w:space="0" w:color="auto"/>
        </w:pBdr>
        <w:spacing w:after="120"/>
      </w:pPr>
      <w:r>
        <w:rPr>
          <w:rFonts w:hint="eastAsia"/>
        </w:rPr>
        <w:t>R</w:t>
      </w:r>
      <w:r>
        <w:t>eference</w:t>
      </w:r>
    </w:p>
    <w:p w:rsidR="00954882" w:rsidRDefault="005A5F60">
      <w:pPr>
        <w:pStyle w:val="aff5"/>
        <w:numPr>
          <w:ilvl w:val="0"/>
          <w:numId w:val="14"/>
        </w:numPr>
        <w:rPr>
          <w:lang w:val="en-US" w:eastAsia="zh-CN"/>
        </w:rPr>
      </w:pPr>
      <w:bookmarkStart w:id="6" w:name="_Ref197591232"/>
      <w:bookmarkStart w:id="7" w:name="_Ref209711086"/>
      <w:r>
        <w:rPr>
          <w:lang w:val="en-US" w:eastAsia="zh-CN"/>
        </w:rPr>
        <w:t>R1-2506718,</w:t>
      </w:r>
      <w:bookmarkStart w:id="8" w:name="OLE_LINK11"/>
      <w:bookmarkStart w:id="9" w:name="OLE_LINK12"/>
      <w:r>
        <w:rPr>
          <w:lang w:val="en-US" w:eastAsia="zh-CN"/>
        </w:rPr>
        <w:t xml:space="preserve"> </w:t>
      </w:r>
      <w:bookmarkEnd w:id="6"/>
      <w:bookmarkEnd w:id="8"/>
      <w:bookmarkEnd w:id="9"/>
      <w:r>
        <w:rPr>
          <w:lang w:val="en-US" w:eastAsia="zh-CN"/>
        </w:rPr>
        <w:t>LS on OCC for IoT-NTN TDD mode, RAN1#122bis</w:t>
      </w:r>
      <w:bookmarkEnd w:id="7"/>
    </w:p>
    <w:p w:rsidR="00954882" w:rsidRDefault="005A5F60">
      <w:pPr>
        <w:pStyle w:val="aff5"/>
        <w:numPr>
          <w:ilvl w:val="0"/>
          <w:numId w:val="14"/>
        </w:numPr>
        <w:rPr>
          <w:lang w:val="en-US" w:eastAsia="zh-CN"/>
        </w:rPr>
      </w:pPr>
      <w:bookmarkStart w:id="10" w:name="_Ref209711110"/>
      <w:r>
        <w:rPr>
          <w:lang w:val="en-US" w:eastAsia="zh-CN"/>
        </w:rPr>
        <w:t>R1-2506427, Updated RAN1 UE features list for Rel-19 LTE after RAN1 #122, RAN1#122</w:t>
      </w:r>
      <w:bookmarkEnd w:id="10"/>
    </w:p>
    <w:sectPr w:rsidR="00954882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66C" w:rsidRDefault="0051466C">
      <w:r>
        <w:separator/>
      </w:r>
    </w:p>
  </w:endnote>
  <w:endnote w:type="continuationSeparator" w:id="0">
    <w:p w:rsidR="0051466C" w:rsidRDefault="0051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954882" w:rsidRDefault="005A5F60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954882" w:rsidRDefault="0095488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66C" w:rsidRDefault="0051466C">
      <w:r>
        <w:separator/>
      </w:r>
    </w:p>
  </w:footnote>
  <w:footnote w:type="continuationSeparator" w:id="0">
    <w:p w:rsidR="0051466C" w:rsidRDefault="0051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11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8EDAF111"/>
    <w:rsid w:val="8EF992B8"/>
    <w:rsid w:val="955AA31B"/>
    <w:rsid w:val="9EDA6485"/>
    <w:rsid w:val="9EFF3625"/>
    <w:rsid w:val="9FED45AD"/>
    <w:rsid w:val="A3F62FAB"/>
    <w:rsid w:val="AAA6F363"/>
    <w:rsid w:val="B1B57E1F"/>
    <w:rsid w:val="B7BFC2D8"/>
    <w:rsid w:val="B7DF2CD6"/>
    <w:rsid w:val="B7EF85FB"/>
    <w:rsid w:val="B9EF2E15"/>
    <w:rsid w:val="BDEE4AFD"/>
    <w:rsid w:val="BDF5ADEE"/>
    <w:rsid w:val="BFFF5492"/>
    <w:rsid w:val="CC7DEF31"/>
    <w:rsid w:val="D6B7D391"/>
    <w:rsid w:val="D9FF67F3"/>
    <w:rsid w:val="DEEF3CDC"/>
    <w:rsid w:val="DF73F0FF"/>
    <w:rsid w:val="DFBF3CD8"/>
    <w:rsid w:val="DFBF77A2"/>
    <w:rsid w:val="DFDD24A7"/>
    <w:rsid w:val="DFE3D078"/>
    <w:rsid w:val="DFE5A63A"/>
    <w:rsid w:val="DFF9CC38"/>
    <w:rsid w:val="DFFD448A"/>
    <w:rsid w:val="DFFECA87"/>
    <w:rsid w:val="E251BF93"/>
    <w:rsid w:val="E9EA99DA"/>
    <w:rsid w:val="ECD5CD64"/>
    <w:rsid w:val="EDDFED59"/>
    <w:rsid w:val="EDFB7097"/>
    <w:rsid w:val="EF3E7D6E"/>
    <w:rsid w:val="EFB18DBC"/>
    <w:rsid w:val="F6A3BB71"/>
    <w:rsid w:val="F7BD705B"/>
    <w:rsid w:val="F7DFF64E"/>
    <w:rsid w:val="F9FE36F6"/>
    <w:rsid w:val="FB7DE09A"/>
    <w:rsid w:val="FBA61357"/>
    <w:rsid w:val="FCB115B4"/>
    <w:rsid w:val="FCBB04C9"/>
    <w:rsid w:val="FCCF3054"/>
    <w:rsid w:val="FD5FFBBF"/>
    <w:rsid w:val="FD7E4B50"/>
    <w:rsid w:val="FDABA8D4"/>
    <w:rsid w:val="FDEF4631"/>
    <w:rsid w:val="FDFD1C19"/>
    <w:rsid w:val="FDFF0322"/>
    <w:rsid w:val="FDFF2E4E"/>
    <w:rsid w:val="FE7F39C7"/>
    <w:rsid w:val="FEFFDF83"/>
    <w:rsid w:val="FFBF698A"/>
    <w:rsid w:val="FFBFF587"/>
    <w:rsid w:val="FFEF32E7"/>
    <w:rsid w:val="FFF0AE7E"/>
    <w:rsid w:val="000047E8"/>
    <w:rsid w:val="00005174"/>
    <w:rsid w:val="00005252"/>
    <w:rsid w:val="00007D4F"/>
    <w:rsid w:val="00011AB2"/>
    <w:rsid w:val="00012D31"/>
    <w:rsid w:val="000156C1"/>
    <w:rsid w:val="00017517"/>
    <w:rsid w:val="00017FEB"/>
    <w:rsid w:val="000210CE"/>
    <w:rsid w:val="00022CDC"/>
    <w:rsid w:val="0002618D"/>
    <w:rsid w:val="00026559"/>
    <w:rsid w:val="00031E1D"/>
    <w:rsid w:val="00037C5C"/>
    <w:rsid w:val="00041616"/>
    <w:rsid w:val="000450A1"/>
    <w:rsid w:val="00045EFB"/>
    <w:rsid w:val="00046A52"/>
    <w:rsid w:val="0005340A"/>
    <w:rsid w:val="00053F5E"/>
    <w:rsid w:val="0005544A"/>
    <w:rsid w:val="00062D93"/>
    <w:rsid w:val="00062ED6"/>
    <w:rsid w:val="00064200"/>
    <w:rsid w:val="00073369"/>
    <w:rsid w:val="00077C2B"/>
    <w:rsid w:val="000819E8"/>
    <w:rsid w:val="000831DC"/>
    <w:rsid w:val="0009475B"/>
    <w:rsid w:val="00095F4D"/>
    <w:rsid w:val="000A26BD"/>
    <w:rsid w:val="000A26F1"/>
    <w:rsid w:val="000A548C"/>
    <w:rsid w:val="000A5C6F"/>
    <w:rsid w:val="000A5F9B"/>
    <w:rsid w:val="000B0B54"/>
    <w:rsid w:val="000B1315"/>
    <w:rsid w:val="000B1F32"/>
    <w:rsid w:val="000B34E6"/>
    <w:rsid w:val="000B4B44"/>
    <w:rsid w:val="000B4D58"/>
    <w:rsid w:val="000B560A"/>
    <w:rsid w:val="000B5DF3"/>
    <w:rsid w:val="000C26F8"/>
    <w:rsid w:val="000C30D5"/>
    <w:rsid w:val="000C35AB"/>
    <w:rsid w:val="000C3F41"/>
    <w:rsid w:val="000C55D4"/>
    <w:rsid w:val="000C697F"/>
    <w:rsid w:val="000D029F"/>
    <w:rsid w:val="000D5957"/>
    <w:rsid w:val="000D60BA"/>
    <w:rsid w:val="000D70EA"/>
    <w:rsid w:val="000E037D"/>
    <w:rsid w:val="000E0F53"/>
    <w:rsid w:val="000E182A"/>
    <w:rsid w:val="000E4339"/>
    <w:rsid w:val="000F11F2"/>
    <w:rsid w:val="000F3BE8"/>
    <w:rsid w:val="000F7073"/>
    <w:rsid w:val="001114F5"/>
    <w:rsid w:val="0011353B"/>
    <w:rsid w:val="00114FC6"/>
    <w:rsid w:val="00115DF2"/>
    <w:rsid w:val="00117D46"/>
    <w:rsid w:val="00127A3D"/>
    <w:rsid w:val="00127C6B"/>
    <w:rsid w:val="00130F91"/>
    <w:rsid w:val="0013132F"/>
    <w:rsid w:val="00134159"/>
    <w:rsid w:val="00147D48"/>
    <w:rsid w:val="0015132E"/>
    <w:rsid w:val="00151954"/>
    <w:rsid w:val="00160CD6"/>
    <w:rsid w:val="00162D5A"/>
    <w:rsid w:val="001643C8"/>
    <w:rsid w:val="00165F91"/>
    <w:rsid w:val="0016612A"/>
    <w:rsid w:val="00166A88"/>
    <w:rsid w:val="00167A6C"/>
    <w:rsid w:val="001713F7"/>
    <w:rsid w:val="00175629"/>
    <w:rsid w:val="001759C8"/>
    <w:rsid w:val="001801A4"/>
    <w:rsid w:val="00180CC7"/>
    <w:rsid w:val="0018485C"/>
    <w:rsid w:val="00190ED9"/>
    <w:rsid w:val="00193BBC"/>
    <w:rsid w:val="0019441F"/>
    <w:rsid w:val="001A2B0F"/>
    <w:rsid w:val="001A4C3D"/>
    <w:rsid w:val="001A5903"/>
    <w:rsid w:val="001A5D72"/>
    <w:rsid w:val="001B4394"/>
    <w:rsid w:val="001B6A64"/>
    <w:rsid w:val="001B6AE7"/>
    <w:rsid w:val="001C08BB"/>
    <w:rsid w:val="001C2011"/>
    <w:rsid w:val="001C60E0"/>
    <w:rsid w:val="001D1456"/>
    <w:rsid w:val="001D2883"/>
    <w:rsid w:val="001D3C86"/>
    <w:rsid w:val="001D592B"/>
    <w:rsid w:val="001E0B31"/>
    <w:rsid w:val="001E2DFE"/>
    <w:rsid w:val="001E7C98"/>
    <w:rsid w:val="001F0D8F"/>
    <w:rsid w:val="001F2D22"/>
    <w:rsid w:val="001F3A39"/>
    <w:rsid w:val="0020058A"/>
    <w:rsid w:val="0020269C"/>
    <w:rsid w:val="00203AFE"/>
    <w:rsid w:val="00204EDB"/>
    <w:rsid w:val="002056C0"/>
    <w:rsid w:val="002246BD"/>
    <w:rsid w:val="00232963"/>
    <w:rsid w:val="00232E68"/>
    <w:rsid w:val="002335CF"/>
    <w:rsid w:val="0023752D"/>
    <w:rsid w:val="00246A05"/>
    <w:rsid w:val="00252B16"/>
    <w:rsid w:val="00260CCF"/>
    <w:rsid w:val="00262A07"/>
    <w:rsid w:val="00271D66"/>
    <w:rsid w:val="002730C1"/>
    <w:rsid w:val="0028143C"/>
    <w:rsid w:val="0028508A"/>
    <w:rsid w:val="0028773A"/>
    <w:rsid w:val="002904DA"/>
    <w:rsid w:val="002941FD"/>
    <w:rsid w:val="002970FE"/>
    <w:rsid w:val="00297AE0"/>
    <w:rsid w:val="002B21B5"/>
    <w:rsid w:val="002B78B2"/>
    <w:rsid w:val="002B798C"/>
    <w:rsid w:val="002C4C9C"/>
    <w:rsid w:val="002C6359"/>
    <w:rsid w:val="002C6ACB"/>
    <w:rsid w:val="002D0B7E"/>
    <w:rsid w:val="002D1AD2"/>
    <w:rsid w:val="002D6A9A"/>
    <w:rsid w:val="002D6D5A"/>
    <w:rsid w:val="002E2621"/>
    <w:rsid w:val="002E2BA6"/>
    <w:rsid w:val="002E6359"/>
    <w:rsid w:val="002E6A45"/>
    <w:rsid w:val="002E78C6"/>
    <w:rsid w:val="002F6373"/>
    <w:rsid w:val="0030354E"/>
    <w:rsid w:val="00303FA2"/>
    <w:rsid w:val="003046CE"/>
    <w:rsid w:val="00306CB1"/>
    <w:rsid w:val="00311D72"/>
    <w:rsid w:val="00316692"/>
    <w:rsid w:val="00316AAF"/>
    <w:rsid w:val="00323151"/>
    <w:rsid w:val="00323182"/>
    <w:rsid w:val="00323222"/>
    <w:rsid w:val="00324023"/>
    <w:rsid w:val="003264B7"/>
    <w:rsid w:val="003271BB"/>
    <w:rsid w:val="0033145B"/>
    <w:rsid w:val="00331DE9"/>
    <w:rsid w:val="003329C6"/>
    <w:rsid w:val="00332C94"/>
    <w:rsid w:val="00334D34"/>
    <w:rsid w:val="00334DB0"/>
    <w:rsid w:val="00334F11"/>
    <w:rsid w:val="003354AF"/>
    <w:rsid w:val="00336165"/>
    <w:rsid w:val="003402B6"/>
    <w:rsid w:val="0034301E"/>
    <w:rsid w:val="003435F3"/>
    <w:rsid w:val="003444BF"/>
    <w:rsid w:val="00355836"/>
    <w:rsid w:val="00356EA5"/>
    <w:rsid w:val="003574C8"/>
    <w:rsid w:val="00362E4B"/>
    <w:rsid w:val="00362E86"/>
    <w:rsid w:val="0036346E"/>
    <w:rsid w:val="00365EAE"/>
    <w:rsid w:val="00377EAF"/>
    <w:rsid w:val="00380B65"/>
    <w:rsid w:val="00383E16"/>
    <w:rsid w:val="00384D0D"/>
    <w:rsid w:val="00386872"/>
    <w:rsid w:val="003905DD"/>
    <w:rsid w:val="00391338"/>
    <w:rsid w:val="00392D96"/>
    <w:rsid w:val="003968CD"/>
    <w:rsid w:val="003977D7"/>
    <w:rsid w:val="003A08FA"/>
    <w:rsid w:val="003A26B6"/>
    <w:rsid w:val="003A4F2B"/>
    <w:rsid w:val="003A5503"/>
    <w:rsid w:val="003A6BBE"/>
    <w:rsid w:val="003B16C6"/>
    <w:rsid w:val="003B2457"/>
    <w:rsid w:val="003C1041"/>
    <w:rsid w:val="003C1273"/>
    <w:rsid w:val="003C14ED"/>
    <w:rsid w:val="003C2FE7"/>
    <w:rsid w:val="003C34A5"/>
    <w:rsid w:val="003D09D1"/>
    <w:rsid w:val="003D3B04"/>
    <w:rsid w:val="003D4E84"/>
    <w:rsid w:val="003D7710"/>
    <w:rsid w:val="003E4D77"/>
    <w:rsid w:val="003E6310"/>
    <w:rsid w:val="003F54B4"/>
    <w:rsid w:val="003F74DC"/>
    <w:rsid w:val="00401E70"/>
    <w:rsid w:val="004026FF"/>
    <w:rsid w:val="00410367"/>
    <w:rsid w:val="00412A46"/>
    <w:rsid w:val="00415695"/>
    <w:rsid w:val="004174F6"/>
    <w:rsid w:val="00431248"/>
    <w:rsid w:val="0043176C"/>
    <w:rsid w:val="00442A5A"/>
    <w:rsid w:val="00443818"/>
    <w:rsid w:val="0045167F"/>
    <w:rsid w:val="00452E29"/>
    <w:rsid w:val="00457586"/>
    <w:rsid w:val="004607C3"/>
    <w:rsid w:val="00460B98"/>
    <w:rsid w:val="00461A25"/>
    <w:rsid w:val="00472871"/>
    <w:rsid w:val="00487603"/>
    <w:rsid w:val="00487EC1"/>
    <w:rsid w:val="004905FF"/>
    <w:rsid w:val="0049502F"/>
    <w:rsid w:val="004A0458"/>
    <w:rsid w:val="004A29A5"/>
    <w:rsid w:val="004A43B1"/>
    <w:rsid w:val="004A6461"/>
    <w:rsid w:val="004A7E15"/>
    <w:rsid w:val="004B0D86"/>
    <w:rsid w:val="004B156E"/>
    <w:rsid w:val="004B16DE"/>
    <w:rsid w:val="004B375E"/>
    <w:rsid w:val="004B418A"/>
    <w:rsid w:val="004B4500"/>
    <w:rsid w:val="004B6854"/>
    <w:rsid w:val="004C3D24"/>
    <w:rsid w:val="004C73B3"/>
    <w:rsid w:val="004D5FD8"/>
    <w:rsid w:val="004E024D"/>
    <w:rsid w:val="004E0805"/>
    <w:rsid w:val="004E0EE6"/>
    <w:rsid w:val="004E259B"/>
    <w:rsid w:val="004E2B33"/>
    <w:rsid w:val="004E72C8"/>
    <w:rsid w:val="004E7AEC"/>
    <w:rsid w:val="004F041B"/>
    <w:rsid w:val="004F0E68"/>
    <w:rsid w:val="004F0F3C"/>
    <w:rsid w:val="004F105D"/>
    <w:rsid w:val="004F3810"/>
    <w:rsid w:val="004F5B28"/>
    <w:rsid w:val="004F600B"/>
    <w:rsid w:val="00500D28"/>
    <w:rsid w:val="00504A56"/>
    <w:rsid w:val="005079AC"/>
    <w:rsid w:val="00514293"/>
    <w:rsid w:val="00514546"/>
    <w:rsid w:val="0051466C"/>
    <w:rsid w:val="0051513B"/>
    <w:rsid w:val="0051641E"/>
    <w:rsid w:val="0052251B"/>
    <w:rsid w:val="00526BFE"/>
    <w:rsid w:val="00534A6D"/>
    <w:rsid w:val="00535371"/>
    <w:rsid w:val="00540534"/>
    <w:rsid w:val="0054192F"/>
    <w:rsid w:val="00541A3A"/>
    <w:rsid w:val="005444BE"/>
    <w:rsid w:val="005446B1"/>
    <w:rsid w:val="00546597"/>
    <w:rsid w:val="00546A16"/>
    <w:rsid w:val="00551719"/>
    <w:rsid w:val="00552859"/>
    <w:rsid w:val="005544A6"/>
    <w:rsid w:val="00556CAE"/>
    <w:rsid w:val="0056024B"/>
    <w:rsid w:val="00562B0A"/>
    <w:rsid w:val="005640AF"/>
    <w:rsid w:val="00564130"/>
    <w:rsid w:val="00564D3B"/>
    <w:rsid w:val="005724CD"/>
    <w:rsid w:val="00572553"/>
    <w:rsid w:val="005904BA"/>
    <w:rsid w:val="005926FA"/>
    <w:rsid w:val="00594814"/>
    <w:rsid w:val="005963E4"/>
    <w:rsid w:val="005964D9"/>
    <w:rsid w:val="00596F75"/>
    <w:rsid w:val="00597711"/>
    <w:rsid w:val="0059798D"/>
    <w:rsid w:val="005A4085"/>
    <w:rsid w:val="005A4323"/>
    <w:rsid w:val="005A5996"/>
    <w:rsid w:val="005A5F60"/>
    <w:rsid w:val="005A76F3"/>
    <w:rsid w:val="005B035D"/>
    <w:rsid w:val="005B1259"/>
    <w:rsid w:val="005B7977"/>
    <w:rsid w:val="005B79D2"/>
    <w:rsid w:val="005C1514"/>
    <w:rsid w:val="005C65A1"/>
    <w:rsid w:val="005C7375"/>
    <w:rsid w:val="005D20F1"/>
    <w:rsid w:val="005D45F8"/>
    <w:rsid w:val="005D683C"/>
    <w:rsid w:val="005F0015"/>
    <w:rsid w:val="005F0F8A"/>
    <w:rsid w:val="005F11F8"/>
    <w:rsid w:val="005F4AE5"/>
    <w:rsid w:val="005F581A"/>
    <w:rsid w:val="006000D8"/>
    <w:rsid w:val="006017DD"/>
    <w:rsid w:val="006035C5"/>
    <w:rsid w:val="006041B9"/>
    <w:rsid w:val="0060756F"/>
    <w:rsid w:val="00607ED1"/>
    <w:rsid w:val="00614000"/>
    <w:rsid w:val="0062705C"/>
    <w:rsid w:val="0063079B"/>
    <w:rsid w:val="0063186E"/>
    <w:rsid w:val="00634DD9"/>
    <w:rsid w:val="00635EFA"/>
    <w:rsid w:val="0063772A"/>
    <w:rsid w:val="006416F4"/>
    <w:rsid w:val="00645EDB"/>
    <w:rsid w:val="0065039A"/>
    <w:rsid w:val="006518B3"/>
    <w:rsid w:val="00651E5D"/>
    <w:rsid w:val="006538DA"/>
    <w:rsid w:val="00655FD8"/>
    <w:rsid w:val="00660E4E"/>
    <w:rsid w:val="006629C2"/>
    <w:rsid w:val="00666523"/>
    <w:rsid w:val="00666E73"/>
    <w:rsid w:val="00670B87"/>
    <w:rsid w:val="00671CC0"/>
    <w:rsid w:val="00681AF7"/>
    <w:rsid w:val="006821AF"/>
    <w:rsid w:val="00683F25"/>
    <w:rsid w:val="00686A43"/>
    <w:rsid w:val="006902C7"/>
    <w:rsid w:val="00690330"/>
    <w:rsid w:val="00693457"/>
    <w:rsid w:val="006A05F1"/>
    <w:rsid w:val="006A2DD1"/>
    <w:rsid w:val="006B1598"/>
    <w:rsid w:val="006B1A53"/>
    <w:rsid w:val="006B3EDA"/>
    <w:rsid w:val="006C17CD"/>
    <w:rsid w:val="006C2BCB"/>
    <w:rsid w:val="006C3767"/>
    <w:rsid w:val="006C5AAB"/>
    <w:rsid w:val="006D45EE"/>
    <w:rsid w:val="006D4816"/>
    <w:rsid w:val="006D5672"/>
    <w:rsid w:val="006D6E9F"/>
    <w:rsid w:val="006D6F87"/>
    <w:rsid w:val="006E00D0"/>
    <w:rsid w:val="006E411F"/>
    <w:rsid w:val="006E4B5C"/>
    <w:rsid w:val="006E5DD8"/>
    <w:rsid w:val="006E74B6"/>
    <w:rsid w:val="006F40B5"/>
    <w:rsid w:val="006F482C"/>
    <w:rsid w:val="006F5CA1"/>
    <w:rsid w:val="00701430"/>
    <w:rsid w:val="00704B88"/>
    <w:rsid w:val="007126A4"/>
    <w:rsid w:val="00714A51"/>
    <w:rsid w:val="00715954"/>
    <w:rsid w:val="00717724"/>
    <w:rsid w:val="00720B4B"/>
    <w:rsid w:val="00720D01"/>
    <w:rsid w:val="00723CD3"/>
    <w:rsid w:val="00724DFB"/>
    <w:rsid w:val="00727079"/>
    <w:rsid w:val="00731233"/>
    <w:rsid w:val="007312E3"/>
    <w:rsid w:val="00737633"/>
    <w:rsid w:val="00737776"/>
    <w:rsid w:val="00750168"/>
    <w:rsid w:val="007507D8"/>
    <w:rsid w:val="0075341E"/>
    <w:rsid w:val="00753EA3"/>
    <w:rsid w:val="00754418"/>
    <w:rsid w:val="00760EEF"/>
    <w:rsid w:val="00761545"/>
    <w:rsid w:val="00761A6D"/>
    <w:rsid w:val="007676F4"/>
    <w:rsid w:val="00767C64"/>
    <w:rsid w:val="00767EDA"/>
    <w:rsid w:val="0077370C"/>
    <w:rsid w:val="00773C01"/>
    <w:rsid w:val="007812B9"/>
    <w:rsid w:val="00783AE0"/>
    <w:rsid w:val="00786334"/>
    <w:rsid w:val="0078742D"/>
    <w:rsid w:val="0079219F"/>
    <w:rsid w:val="007924DB"/>
    <w:rsid w:val="007967DD"/>
    <w:rsid w:val="00797167"/>
    <w:rsid w:val="007A1578"/>
    <w:rsid w:val="007A1EAE"/>
    <w:rsid w:val="007A55B2"/>
    <w:rsid w:val="007A5A1B"/>
    <w:rsid w:val="007A62B9"/>
    <w:rsid w:val="007A6A20"/>
    <w:rsid w:val="007B28AD"/>
    <w:rsid w:val="007B7F44"/>
    <w:rsid w:val="007C6920"/>
    <w:rsid w:val="007D68A1"/>
    <w:rsid w:val="007F3B51"/>
    <w:rsid w:val="007F7BAB"/>
    <w:rsid w:val="00803465"/>
    <w:rsid w:val="008062A6"/>
    <w:rsid w:val="00806409"/>
    <w:rsid w:val="008108D0"/>
    <w:rsid w:val="00813EDB"/>
    <w:rsid w:val="008149F5"/>
    <w:rsid w:val="00815256"/>
    <w:rsid w:val="00820D6F"/>
    <w:rsid w:val="008222E4"/>
    <w:rsid w:val="0082256D"/>
    <w:rsid w:val="00825916"/>
    <w:rsid w:val="008263B5"/>
    <w:rsid w:val="008276FF"/>
    <w:rsid w:val="00827D1A"/>
    <w:rsid w:val="0083255E"/>
    <w:rsid w:val="00832975"/>
    <w:rsid w:val="00835FF2"/>
    <w:rsid w:val="00837EAA"/>
    <w:rsid w:val="00840E2D"/>
    <w:rsid w:val="00843F4C"/>
    <w:rsid w:val="00852B6C"/>
    <w:rsid w:val="00860C8D"/>
    <w:rsid w:val="00861D70"/>
    <w:rsid w:val="008629DD"/>
    <w:rsid w:val="00862C80"/>
    <w:rsid w:val="008640AD"/>
    <w:rsid w:val="008664C8"/>
    <w:rsid w:val="00866D77"/>
    <w:rsid w:val="00867A1F"/>
    <w:rsid w:val="008739AB"/>
    <w:rsid w:val="0087525D"/>
    <w:rsid w:val="00882D15"/>
    <w:rsid w:val="008834C5"/>
    <w:rsid w:val="0088717F"/>
    <w:rsid w:val="00887FF8"/>
    <w:rsid w:val="0089761C"/>
    <w:rsid w:val="008A0BD7"/>
    <w:rsid w:val="008A38A0"/>
    <w:rsid w:val="008A4108"/>
    <w:rsid w:val="008A4A03"/>
    <w:rsid w:val="008A56E3"/>
    <w:rsid w:val="008A5B38"/>
    <w:rsid w:val="008A716E"/>
    <w:rsid w:val="008A79CB"/>
    <w:rsid w:val="008A7DA6"/>
    <w:rsid w:val="008B07F3"/>
    <w:rsid w:val="008B1ABC"/>
    <w:rsid w:val="008B1B61"/>
    <w:rsid w:val="008B43E6"/>
    <w:rsid w:val="008B4600"/>
    <w:rsid w:val="008C32CE"/>
    <w:rsid w:val="008C33EE"/>
    <w:rsid w:val="008C7991"/>
    <w:rsid w:val="008C7EAD"/>
    <w:rsid w:val="008D2C8D"/>
    <w:rsid w:val="008D4FB0"/>
    <w:rsid w:val="008D63A4"/>
    <w:rsid w:val="008E25C2"/>
    <w:rsid w:val="008E29B3"/>
    <w:rsid w:val="008F0BB4"/>
    <w:rsid w:val="008F30F0"/>
    <w:rsid w:val="00900286"/>
    <w:rsid w:val="009102DE"/>
    <w:rsid w:val="0091054C"/>
    <w:rsid w:val="00910C20"/>
    <w:rsid w:val="009265C2"/>
    <w:rsid w:val="00927596"/>
    <w:rsid w:val="009279E1"/>
    <w:rsid w:val="00931338"/>
    <w:rsid w:val="00935C12"/>
    <w:rsid w:val="009465FB"/>
    <w:rsid w:val="00947924"/>
    <w:rsid w:val="009502C4"/>
    <w:rsid w:val="00952A24"/>
    <w:rsid w:val="00954882"/>
    <w:rsid w:val="009579AD"/>
    <w:rsid w:val="00970245"/>
    <w:rsid w:val="009729B3"/>
    <w:rsid w:val="00973838"/>
    <w:rsid w:val="00975F07"/>
    <w:rsid w:val="0098598C"/>
    <w:rsid w:val="00987ABF"/>
    <w:rsid w:val="0099304E"/>
    <w:rsid w:val="009940C2"/>
    <w:rsid w:val="00994A55"/>
    <w:rsid w:val="009951A9"/>
    <w:rsid w:val="009963EB"/>
    <w:rsid w:val="009A32C1"/>
    <w:rsid w:val="009A524F"/>
    <w:rsid w:val="009A57BC"/>
    <w:rsid w:val="009A6235"/>
    <w:rsid w:val="009A6C76"/>
    <w:rsid w:val="009A7662"/>
    <w:rsid w:val="009B0D6B"/>
    <w:rsid w:val="009C02A1"/>
    <w:rsid w:val="009C40FC"/>
    <w:rsid w:val="009D062C"/>
    <w:rsid w:val="009D440A"/>
    <w:rsid w:val="009E7AEB"/>
    <w:rsid w:val="009F1CBC"/>
    <w:rsid w:val="009F67AF"/>
    <w:rsid w:val="009F79A7"/>
    <w:rsid w:val="009F7DFB"/>
    <w:rsid w:val="00A0555A"/>
    <w:rsid w:val="00A12569"/>
    <w:rsid w:val="00A136F9"/>
    <w:rsid w:val="00A140C2"/>
    <w:rsid w:val="00A16009"/>
    <w:rsid w:val="00A16034"/>
    <w:rsid w:val="00A224A7"/>
    <w:rsid w:val="00A23AC4"/>
    <w:rsid w:val="00A24473"/>
    <w:rsid w:val="00A2589D"/>
    <w:rsid w:val="00A25964"/>
    <w:rsid w:val="00A26796"/>
    <w:rsid w:val="00A27906"/>
    <w:rsid w:val="00A361F7"/>
    <w:rsid w:val="00A43577"/>
    <w:rsid w:val="00A43D93"/>
    <w:rsid w:val="00A5303A"/>
    <w:rsid w:val="00A551B7"/>
    <w:rsid w:val="00A55EC8"/>
    <w:rsid w:val="00A600B3"/>
    <w:rsid w:val="00A607F8"/>
    <w:rsid w:val="00A62CBB"/>
    <w:rsid w:val="00A72ADF"/>
    <w:rsid w:val="00A7361F"/>
    <w:rsid w:val="00A737C8"/>
    <w:rsid w:val="00A7446C"/>
    <w:rsid w:val="00A7564F"/>
    <w:rsid w:val="00A77F9C"/>
    <w:rsid w:val="00A84CF7"/>
    <w:rsid w:val="00A85C26"/>
    <w:rsid w:val="00A870BA"/>
    <w:rsid w:val="00A91EA6"/>
    <w:rsid w:val="00A9321D"/>
    <w:rsid w:val="00A93F73"/>
    <w:rsid w:val="00A94488"/>
    <w:rsid w:val="00A97061"/>
    <w:rsid w:val="00A97282"/>
    <w:rsid w:val="00A977F6"/>
    <w:rsid w:val="00AA02D6"/>
    <w:rsid w:val="00AA0D3B"/>
    <w:rsid w:val="00AA6587"/>
    <w:rsid w:val="00AA6E3D"/>
    <w:rsid w:val="00AA6F28"/>
    <w:rsid w:val="00AA7DCD"/>
    <w:rsid w:val="00AB495B"/>
    <w:rsid w:val="00AB50B0"/>
    <w:rsid w:val="00AB67E0"/>
    <w:rsid w:val="00AC0603"/>
    <w:rsid w:val="00AC0E89"/>
    <w:rsid w:val="00AC3166"/>
    <w:rsid w:val="00AC6F42"/>
    <w:rsid w:val="00AD0A6F"/>
    <w:rsid w:val="00AD550C"/>
    <w:rsid w:val="00AD69ED"/>
    <w:rsid w:val="00AE0022"/>
    <w:rsid w:val="00AE17DC"/>
    <w:rsid w:val="00AF0473"/>
    <w:rsid w:val="00AF4B2B"/>
    <w:rsid w:val="00AF500A"/>
    <w:rsid w:val="00AF6ED7"/>
    <w:rsid w:val="00B010E7"/>
    <w:rsid w:val="00B067E8"/>
    <w:rsid w:val="00B07177"/>
    <w:rsid w:val="00B10DD0"/>
    <w:rsid w:val="00B15576"/>
    <w:rsid w:val="00B16E4B"/>
    <w:rsid w:val="00B171B3"/>
    <w:rsid w:val="00B23BE2"/>
    <w:rsid w:val="00B25CEE"/>
    <w:rsid w:val="00B26366"/>
    <w:rsid w:val="00B27ABA"/>
    <w:rsid w:val="00B30389"/>
    <w:rsid w:val="00B33866"/>
    <w:rsid w:val="00B4222D"/>
    <w:rsid w:val="00B443A1"/>
    <w:rsid w:val="00B45FC7"/>
    <w:rsid w:val="00B469F5"/>
    <w:rsid w:val="00B563FF"/>
    <w:rsid w:val="00B56673"/>
    <w:rsid w:val="00B57882"/>
    <w:rsid w:val="00B65174"/>
    <w:rsid w:val="00B70246"/>
    <w:rsid w:val="00B71D78"/>
    <w:rsid w:val="00B75CBF"/>
    <w:rsid w:val="00B764EB"/>
    <w:rsid w:val="00B8041E"/>
    <w:rsid w:val="00B81667"/>
    <w:rsid w:val="00B81A95"/>
    <w:rsid w:val="00B83221"/>
    <w:rsid w:val="00B84C9B"/>
    <w:rsid w:val="00B92513"/>
    <w:rsid w:val="00B93B39"/>
    <w:rsid w:val="00B966F0"/>
    <w:rsid w:val="00B97973"/>
    <w:rsid w:val="00BA14F5"/>
    <w:rsid w:val="00BA16DE"/>
    <w:rsid w:val="00BA1B1D"/>
    <w:rsid w:val="00BA1C05"/>
    <w:rsid w:val="00BA453E"/>
    <w:rsid w:val="00BA4899"/>
    <w:rsid w:val="00BA4C2C"/>
    <w:rsid w:val="00BA54A1"/>
    <w:rsid w:val="00BA5A4F"/>
    <w:rsid w:val="00BA5A94"/>
    <w:rsid w:val="00BB112C"/>
    <w:rsid w:val="00BB37DC"/>
    <w:rsid w:val="00BB565B"/>
    <w:rsid w:val="00BB6A85"/>
    <w:rsid w:val="00BC0887"/>
    <w:rsid w:val="00BC3D53"/>
    <w:rsid w:val="00BC484B"/>
    <w:rsid w:val="00BC61C3"/>
    <w:rsid w:val="00BD0199"/>
    <w:rsid w:val="00BD0D4F"/>
    <w:rsid w:val="00BD2263"/>
    <w:rsid w:val="00BD2C80"/>
    <w:rsid w:val="00BD7AE1"/>
    <w:rsid w:val="00BE0A7A"/>
    <w:rsid w:val="00BE19FD"/>
    <w:rsid w:val="00BE7297"/>
    <w:rsid w:val="00BF16A0"/>
    <w:rsid w:val="00C00147"/>
    <w:rsid w:val="00C0103B"/>
    <w:rsid w:val="00C04414"/>
    <w:rsid w:val="00C04809"/>
    <w:rsid w:val="00C06799"/>
    <w:rsid w:val="00C104F2"/>
    <w:rsid w:val="00C12E7E"/>
    <w:rsid w:val="00C13FF4"/>
    <w:rsid w:val="00C169E8"/>
    <w:rsid w:val="00C200DE"/>
    <w:rsid w:val="00C201E3"/>
    <w:rsid w:val="00C2334E"/>
    <w:rsid w:val="00C240FE"/>
    <w:rsid w:val="00C24D67"/>
    <w:rsid w:val="00C2728C"/>
    <w:rsid w:val="00C32781"/>
    <w:rsid w:val="00C4107D"/>
    <w:rsid w:val="00C4556D"/>
    <w:rsid w:val="00C46F3C"/>
    <w:rsid w:val="00C475BB"/>
    <w:rsid w:val="00C518BF"/>
    <w:rsid w:val="00C5252F"/>
    <w:rsid w:val="00C55EC1"/>
    <w:rsid w:val="00C620E3"/>
    <w:rsid w:val="00C620F2"/>
    <w:rsid w:val="00C638EC"/>
    <w:rsid w:val="00C67A08"/>
    <w:rsid w:val="00C70083"/>
    <w:rsid w:val="00C73D22"/>
    <w:rsid w:val="00C748E9"/>
    <w:rsid w:val="00C80798"/>
    <w:rsid w:val="00C86DC9"/>
    <w:rsid w:val="00C8766F"/>
    <w:rsid w:val="00C91E19"/>
    <w:rsid w:val="00C9291F"/>
    <w:rsid w:val="00C92BB6"/>
    <w:rsid w:val="00C93DA2"/>
    <w:rsid w:val="00C95D1C"/>
    <w:rsid w:val="00C96AC6"/>
    <w:rsid w:val="00C96BDD"/>
    <w:rsid w:val="00CA1262"/>
    <w:rsid w:val="00CA2B9D"/>
    <w:rsid w:val="00CA4358"/>
    <w:rsid w:val="00CA7C82"/>
    <w:rsid w:val="00CB70D9"/>
    <w:rsid w:val="00CC024F"/>
    <w:rsid w:val="00CC1438"/>
    <w:rsid w:val="00CC527E"/>
    <w:rsid w:val="00CC5A7A"/>
    <w:rsid w:val="00CC6C59"/>
    <w:rsid w:val="00CD05DC"/>
    <w:rsid w:val="00CD07DB"/>
    <w:rsid w:val="00CD1AD0"/>
    <w:rsid w:val="00CD2A1E"/>
    <w:rsid w:val="00CD585B"/>
    <w:rsid w:val="00CE5118"/>
    <w:rsid w:val="00CF03B6"/>
    <w:rsid w:val="00CF70BC"/>
    <w:rsid w:val="00CF7565"/>
    <w:rsid w:val="00D04B85"/>
    <w:rsid w:val="00D04B89"/>
    <w:rsid w:val="00D04B9E"/>
    <w:rsid w:val="00D05ECB"/>
    <w:rsid w:val="00D07309"/>
    <w:rsid w:val="00D0767C"/>
    <w:rsid w:val="00D11338"/>
    <w:rsid w:val="00D14EC5"/>
    <w:rsid w:val="00D219AB"/>
    <w:rsid w:val="00D21D27"/>
    <w:rsid w:val="00D22ED3"/>
    <w:rsid w:val="00D22F0E"/>
    <w:rsid w:val="00D26D21"/>
    <w:rsid w:val="00D33930"/>
    <w:rsid w:val="00D33CEA"/>
    <w:rsid w:val="00D3489B"/>
    <w:rsid w:val="00D36DE5"/>
    <w:rsid w:val="00D371EC"/>
    <w:rsid w:val="00D374E9"/>
    <w:rsid w:val="00D40DCE"/>
    <w:rsid w:val="00D412B3"/>
    <w:rsid w:val="00D442AA"/>
    <w:rsid w:val="00D45DB8"/>
    <w:rsid w:val="00D5513D"/>
    <w:rsid w:val="00D6039B"/>
    <w:rsid w:val="00D63560"/>
    <w:rsid w:val="00D667A3"/>
    <w:rsid w:val="00D679B1"/>
    <w:rsid w:val="00D70459"/>
    <w:rsid w:val="00D72C3B"/>
    <w:rsid w:val="00D7528D"/>
    <w:rsid w:val="00D760A1"/>
    <w:rsid w:val="00D763A6"/>
    <w:rsid w:val="00D8346E"/>
    <w:rsid w:val="00D8658A"/>
    <w:rsid w:val="00D93A30"/>
    <w:rsid w:val="00D93AD3"/>
    <w:rsid w:val="00D94D2C"/>
    <w:rsid w:val="00D97A35"/>
    <w:rsid w:val="00DA085E"/>
    <w:rsid w:val="00DA4B38"/>
    <w:rsid w:val="00DA5039"/>
    <w:rsid w:val="00DA6869"/>
    <w:rsid w:val="00DB5BB2"/>
    <w:rsid w:val="00DB5CB1"/>
    <w:rsid w:val="00DB733D"/>
    <w:rsid w:val="00DC0155"/>
    <w:rsid w:val="00DC0992"/>
    <w:rsid w:val="00DC183E"/>
    <w:rsid w:val="00DC6E07"/>
    <w:rsid w:val="00DD0409"/>
    <w:rsid w:val="00DD0D76"/>
    <w:rsid w:val="00DD37A1"/>
    <w:rsid w:val="00DD7095"/>
    <w:rsid w:val="00DD7712"/>
    <w:rsid w:val="00DF0E48"/>
    <w:rsid w:val="00DF53C5"/>
    <w:rsid w:val="00DF5800"/>
    <w:rsid w:val="00E03A56"/>
    <w:rsid w:val="00E04BCA"/>
    <w:rsid w:val="00E06C16"/>
    <w:rsid w:val="00E133C3"/>
    <w:rsid w:val="00E21233"/>
    <w:rsid w:val="00E25901"/>
    <w:rsid w:val="00E26975"/>
    <w:rsid w:val="00E31195"/>
    <w:rsid w:val="00E3153C"/>
    <w:rsid w:val="00E35F57"/>
    <w:rsid w:val="00E360CC"/>
    <w:rsid w:val="00E42731"/>
    <w:rsid w:val="00E44A17"/>
    <w:rsid w:val="00E47742"/>
    <w:rsid w:val="00E50E1E"/>
    <w:rsid w:val="00E5168A"/>
    <w:rsid w:val="00E52901"/>
    <w:rsid w:val="00E5373A"/>
    <w:rsid w:val="00E554B3"/>
    <w:rsid w:val="00E56757"/>
    <w:rsid w:val="00E60D28"/>
    <w:rsid w:val="00E62037"/>
    <w:rsid w:val="00E6323F"/>
    <w:rsid w:val="00E65A4C"/>
    <w:rsid w:val="00E70DBA"/>
    <w:rsid w:val="00E71DD0"/>
    <w:rsid w:val="00E72A52"/>
    <w:rsid w:val="00E7326A"/>
    <w:rsid w:val="00E73882"/>
    <w:rsid w:val="00E7435F"/>
    <w:rsid w:val="00E82EEF"/>
    <w:rsid w:val="00E834BF"/>
    <w:rsid w:val="00E86ED9"/>
    <w:rsid w:val="00E87648"/>
    <w:rsid w:val="00E927CC"/>
    <w:rsid w:val="00E92CBA"/>
    <w:rsid w:val="00EA0F6D"/>
    <w:rsid w:val="00EB115D"/>
    <w:rsid w:val="00EB4198"/>
    <w:rsid w:val="00EB4FC4"/>
    <w:rsid w:val="00ED3D9C"/>
    <w:rsid w:val="00ED5664"/>
    <w:rsid w:val="00ED61F5"/>
    <w:rsid w:val="00ED6513"/>
    <w:rsid w:val="00EF24A3"/>
    <w:rsid w:val="00EF4FBC"/>
    <w:rsid w:val="00EF6326"/>
    <w:rsid w:val="00F01777"/>
    <w:rsid w:val="00F0724C"/>
    <w:rsid w:val="00F11907"/>
    <w:rsid w:val="00F143FF"/>
    <w:rsid w:val="00F15344"/>
    <w:rsid w:val="00F17B4E"/>
    <w:rsid w:val="00F17F2A"/>
    <w:rsid w:val="00F20378"/>
    <w:rsid w:val="00F20615"/>
    <w:rsid w:val="00F2238C"/>
    <w:rsid w:val="00F22526"/>
    <w:rsid w:val="00F2256B"/>
    <w:rsid w:val="00F242AC"/>
    <w:rsid w:val="00F25586"/>
    <w:rsid w:val="00F26986"/>
    <w:rsid w:val="00F3139D"/>
    <w:rsid w:val="00F37C8D"/>
    <w:rsid w:val="00F43C34"/>
    <w:rsid w:val="00F45EED"/>
    <w:rsid w:val="00F467CE"/>
    <w:rsid w:val="00F50616"/>
    <w:rsid w:val="00F508D1"/>
    <w:rsid w:val="00F56022"/>
    <w:rsid w:val="00F57BD2"/>
    <w:rsid w:val="00F61DC0"/>
    <w:rsid w:val="00F6288A"/>
    <w:rsid w:val="00F62AF3"/>
    <w:rsid w:val="00F65DFD"/>
    <w:rsid w:val="00F760DA"/>
    <w:rsid w:val="00F7759A"/>
    <w:rsid w:val="00F82634"/>
    <w:rsid w:val="00F83487"/>
    <w:rsid w:val="00F85218"/>
    <w:rsid w:val="00F875A4"/>
    <w:rsid w:val="00F94CDB"/>
    <w:rsid w:val="00F96E0A"/>
    <w:rsid w:val="00FA05F8"/>
    <w:rsid w:val="00FA2162"/>
    <w:rsid w:val="00FA2AC6"/>
    <w:rsid w:val="00FA4D33"/>
    <w:rsid w:val="00FB08DE"/>
    <w:rsid w:val="00FB2D5D"/>
    <w:rsid w:val="00FC0ACA"/>
    <w:rsid w:val="00FC2E07"/>
    <w:rsid w:val="00FD27E0"/>
    <w:rsid w:val="00FD2D9B"/>
    <w:rsid w:val="00FD3518"/>
    <w:rsid w:val="00FD3E27"/>
    <w:rsid w:val="00FD5BE2"/>
    <w:rsid w:val="00FD6B32"/>
    <w:rsid w:val="00FE08D0"/>
    <w:rsid w:val="00FE2F9B"/>
    <w:rsid w:val="01C83229"/>
    <w:rsid w:val="01EB7C6C"/>
    <w:rsid w:val="02985E84"/>
    <w:rsid w:val="02E66234"/>
    <w:rsid w:val="04493554"/>
    <w:rsid w:val="06ADC481"/>
    <w:rsid w:val="078539C2"/>
    <w:rsid w:val="08347FFD"/>
    <w:rsid w:val="08A9268A"/>
    <w:rsid w:val="09AA3837"/>
    <w:rsid w:val="0A246F86"/>
    <w:rsid w:val="0AB950F5"/>
    <w:rsid w:val="0BD05F96"/>
    <w:rsid w:val="0C2F2472"/>
    <w:rsid w:val="0E8547F7"/>
    <w:rsid w:val="0F791E68"/>
    <w:rsid w:val="0FEF7E40"/>
    <w:rsid w:val="0FF878E7"/>
    <w:rsid w:val="103E7202"/>
    <w:rsid w:val="10665F0D"/>
    <w:rsid w:val="121217BB"/>
    <w:rsid w:val="13CD5A48"/>
    <w:rsid w:val="14177C31"/>
    <w:rsid w:val="158B0E1E"/>
    <w:rsid w:val="16F87EBE"/>
    <w:rsid w:val="17025B25"/>
    <w:rsid w:val="188C523E"/>
    <w:rsid w:val="1AD04E0B"/>
    <w:rsid w:val="1ADA5ECF"/>
    <w:rsid w:val="1D6A21EA"/>
    <w:rsid w:val="1E455A39"/>
    <w:rsid w:val="1E5E59BC"/>
    <w:rsid w:val="1E67561A"/>
    <w:rsid w:val="1F902012"/>
    <w:rsid w:val="1FEE32BD"/>
    <w:rsid w:val="22141FF0"/>
    <w:rsid w:val="253A6F98"/>
    <w:rsid w:val="258F9EE3"/>
    <w:rsid w:val="267C09C6"/>
    <w:rsid w:val="26BB5C31"/>
    <w:rsid w:val="27AF4D58"/>
    <w:rsid w:val="2A640659"/>
    <w:rsid w:val="2C967935"/>
    <w:rsid w:val="2CE91D3E"/>
    <w:rsid w:val="2DFF3060"/>
    <w:rsid w:val="2EDD135D"/>
    <w:rsid w:val="2F630B23"/>
    <w:rsid w:val="2FD14AB4"/>
    <w:rsid w:val="2FDD09EE"/>
    <w:rsid w:val="305A6DDB"/>
    <w:rsid w:val="30F526BD"/>
    <w:rsid w:val="346212CD"/>
    <w:rsid w:val="34880F47"/>
    <w:rsid w:val="34FB409D"/>
    <w:rsid w:val="35B504B1"/>
    <w:rsid w:val="36EED3D2"/>
    <w:rsid w:val="37AFFC94"/>
    <w:rsid w:val="38D36F71"/>
    <w:rsid w:val="397E1330"/>
    <w:rsid w:val="39E43B1E"/>
    <w:rsid w:val="39E75F08"/>
    <w:rsid w:val="3BE75C4C"/>
    <w:rsid w:val="3BFB92DA"/>
    <w:rsid w:val="3C5B715F"/>
    <w:rsid w:val="3CAFB6D3"/>
    <w:rsid w:val="3F647AF2"/>
    <w:rsid w:val="3F7F3B6C"/>
    <w:rsid w:val="3FB63057"/>
    <w:rsid w:val="40976EB6"/>
    <w:rsid w:val="41C717DC"/>
    <w:rsid w:val="45A27568"/>
    <w:rsid w:val="46C97C97"/>
    <w:rsid w:val="4A8D725A"/>
    <w:rsid w:val="4AEF1BDD"/>
    <w:rsid w:val="4B2B2900"/>
    <w:rsid w:val="4B921CFD"/>
    <w:rsid w:val="4C45016A"/>
    <w:rsid w:val="4D3E6259"/>
    <w:rsid w:val="4D753914"/>
    <w:rsid w:val="4E381088"/>
    <w:rsid w:val="4ECF7811"/>
    <w:rsid w:val="4EEF311A"/>
    <w:rsid w:val="4EF6A5B9"/>
    <w:rsid w:val="4EFFDE01"/>
    <w:rsid w:val="4F1A12CB"/>
    <w:rsid w:val="54006B9A"/>
    <w:rsid w:val="56761321"/>
    <w:rsid w:val="56F592CF"/>
    <w:rsid w:val="57E7344B"/>
    <w:rsid w:val="58304DA7"/>
    <w:rsid w:val="58A54222"/>
    <w:rsid w:val="58FF44B5"/>
    <w:rsid w:val="5AEEC0C8"/>
    <w:rsid w:val="5BEC5D6B"/>
    <w:rsid w:val="5DEDABE3"/>
    <w:rsid w:val="5E4E5E79"/>
    <w:rsid w:val="5E8352FE"/>
    <w:rsid w:val="617F4E21"/>
    <w:rsid w:val="62E443F4"/>
    <w:rsid w:val="633D7B1C"/>
    <w:rsid w:val="64634B20"/>
    <w:rsid w:val="64F05CD2"/>
    <w:rsid w:val="651C6375"/>
    <w:rsid w:val="66725310"/>
    <w:rsid w:val="67D5571E"/>
    <w:rsid w:val="67E570A3"/>
    <w:rsid w:val="683C658E"/>
    <w:rsid w:val="69FBF547"/>
    <w:rsid w:val="6A1C045B"/>
    <w:rsid w:val="6B1F769E"/>
    <w:rsid w:val="6C1D71EB"/>
    <w:rsid w:val="6D93C3CA"/>
    <w:rsid w:val="6E5B666B"/>
    <w:rsid w:val="6F1F1B00"/>
    <w:rsid w:val="6F7A7CA0"/>
    <w:rsid w:val="6FF975EA"/>
    <w:rsid w:val="7034536C"/>
    <w:rsid w:val="71DC7171"/>
    <w:rsid w:val="72425788"/>
    <w:rsid w:val="72936E59"/>
    <w:rsid w:val="73DD5A74"/>
    <w:rsid w:val="745E6F5E"/>
    <w:rsid w:val="75F5CF4C"/>
    <w:rsid w:val="77154DC6"/>
    <w:rsid w:val="777F5A26"/>
    <w:rsid w:val="779C50F7"/>
    <w:rsid w:val="77E7D3E3"/>
    <w:rsid w:val="77EF8D12"/>
    <w:rsid w:val="77F5647F"/>
    <w:rsid w:val="77FD1539"/>
    <w:rsid w:val="791A9368"/>
    <w:rsid w:val="7A96588C"/>
    <w:rsid w:val="7AEE4BE1"/>
    <w:rsid w:val="7B4F0CD6"/>
    <w:rsid w:val="7BB79454"/>
    <w:rsid w:val="7BEF53E8"/>
    <w:rsid w:val="7BFF20BC"/>
    <w:rsid w:val="7BFF4F3E"/>
    <w:rsid w:val="7C4D3E8A"/>
    <w:rsid w:val="7CDE8A1A"/>
    <w:rsid w:val="7CFF6F5C"/>
    <w:rsid w:val="7D7C2CA3"/>
    <w:rsid w:val="7D8A3B5D"/>
    <w:rsid w:val="7DFFB62C"/>
    <w:rsid w:val="7DFFC115"/>
    <w:rsid w:val="7E17D202"/>
    <w:rsid w:val="7EE7310E"/>
    <w:rsid w:val="7EFCE134"/>
    <w:rsid w:val="7F5DD37F"/>
    <w:rsid w:val="7F743A29"/>
    <w:rsid w:val="7F792343"/>
    <w:rsid w:val="7FAD32F4"/>
    <w:rsid w:val="7FC20A21"/>
    <w:rsid w:val="7FD99B6E"/>
    <w:rsid w:val="7FE79826"/>
    <w:rsid w:val="7FEFD1C7"/>
    <w:rsid w:val="7FFBD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3D8403-9C35-4773-86E9-CDF814EF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99"/>
    <w:qFormat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link w:val="B3Char"/>
    <w:qFormat/>
    <w:pPr>
      <w:ind w:left="851" w:firstLine="0"/>
    </w:pPr>
  </w:style>
  <w:style w:type="paragraph" w:customStyle="1" w:styleId="B4">
    <w:name w:val="B4"/>
    <w:basedOn w:val="42"/>
    <w:link w:val="B4Char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 w:cs="Times New Roman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b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pacing w:after="18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pacing w:before="240" w:after="60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pacing w:after="160"/>
      <w:ind w:leftChars="400" w:left="840"/>
    </w:pPr>
    <w:rPr>
      <w:rFonts w:ascii="MS Gothic" w:eastAsia="MS Gothic" w:hAnsi="MS Gothic"/>
      <w:lang w:val="en-US" w:eastAsia="zh-CN"/>
    </w:rPr>
  </w:style>
  <w:style w:type="paragraph" w:customStyle="1" w:styleId="29">
    <w:name w:val="修订2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DraftProposal">
    <w:name w:val="Draft Proposal"/>
    <w:basedOn w:val="ab"/>
    <w:next w:val="a"/>
    <w:uiPriority w:val="99"/>
    <w:qFormat/>
    <w:pPr>
      <w:tabs>
        <w:tab w:val="left" w:pos="720"/>
        <w:tab w:val="left" w:pos="1701"/>
      </w:tabs>
      <w:spacing w:after="160"/>
      <w:ind w:left="720" w:hanging="360"/>
    </w:pPr>
    <w:rPr>
      <w:rFonts w:eastAsia="Calibri"/>
      <w:b/>
      <w:bCs/>
      <w:sz w:val="22"/>
      <w:szCs w:val="22"/>
      <w:lang w:val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宋体" w:hAnsi="Courier New" w:cs="Times New Roman"/>
      <w:sz w:val="16"/>
      <w:lang w:eastAsia="en-US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ind w:left="420"/>
      <w:jc w:val="both"/>
    </w:pPr>
    <w:rPr>
      <w:rFonts w:ascii="Arial" w:eastAsia="宋体" w:hAnsi="Arial"/>
      <w:b/>
      <w:kern w:val="2"/>
      <w:sz w:val="21"/>
      <w:szCs w:val="22"/>
      <w:lang w:val="en-US" w:eastAsia="zh-CN"/>
    </w:rPr>
  </w:style>
  <w:style w:type="paragraph" w:customStyle="1" w:styleId="1c">
    <w:name w:val="列表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E25B3-22DA-4DEC-B2CB-4691D1EC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430</Words>
  <Characters>2454</Characters>
  <Application>Microsoft Office Word</Application>
  <DocSecurity>0</DocSecurity>
  <Lines>20</Lines>
  <Paragraphs>5</Paragraphs>
  <ScaleCrop>false</ScaleCrop>
  <Company>ZTE Corporation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181</cp:revision>
  <cp:lastPrinted>2002-04-27T09:10:00Z</cp:lastPrinted>
  <dcterms:created xsi:type="dcterms:W3CDTF">2024-08-05T02:01:00Z</dcterms:created>
  <dcterms:modified xsi:type="dcterms:W3CDTF">2025-09-29T07:27:00Z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CE86DE8079C5452EBCB080729C373E43</vt:lpwstr>
  </property>
</Properties>
</file>